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right="0"/>
        <w:jc w:val="left"/>
        <w:rPr>
          <w:rFonts w:hint="eastAsia" w:ascii="仿宋" w:hAnsi="仿宋" w:eastAsia="仿宋" w:cs="仿宋"/>
          <w:b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kern w:val="2"/>
          <w:sz w:val="24"/>
          <w:szCs w:val="24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 w:firstLine="630" w:firstLineChars="196"/>
        <w:jc w:val="center"/>
        <w:rPr>
          <w:rFonts w:hint="eastAsia" w:ascii="微软雅黑" w:hAnsi="微软雅黑" w:eastAsia="微软雅黑" w:cs="微软雅黑"/>
          <w:b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 w:val="0"/>
          <w:kern w:val="2"/>
          <w:sz w:val="32"/>
          <w:szCs w:val="32"/>
          <w:lang w:val="en-US" w:eastAsia="zh-CN" w:bidi="ar"/>
        </w:rPr>
        <w:t>关于征集校史文物、实物奖励的暂行办法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478" w:firstLineChars="199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一、本办法在尊重历史、尊重事实、还原时貌的原则下，对与学校各个时期发展密切的文物、实物资料进行甄别，经专家鉴定后给出文物、实物价值等级，按照等级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"/>
        </w:rPr>
        <w:t>学校将给予捐赠者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"/>
        </w:rPr>
        <w:t>500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"/>
        </w:rPr>
        <w:t>至5000元不等的奖励。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right="0" w:rightChars="0" w:firstLine="477" w:firstLineChars="199"/>
        <w:jc w:val="left"/>
        <w:textAlignment w:val="auto"/>
        <w:outlineLvl w:val="9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二、具体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"/>
        </w:rPr>
        <w:t>奖励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"/>
        </w:rPr>
        <w:t>办法如下表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"/>
        </w:rPr>
        <w:t>：</w:t>
      </w:r>
    </w:p>
    <w:tbl>
      <w:tblPr>
        <w:tblStyle w:val="5"/>
        <w:tblpPr w:leftFromText="180" w:rightFromText="180" w:vertAnchor="text" w:horzAnchor="page" w:tblpX="1374" w:tblpY="251"/>
        <w:tblOverlap w:val="never"/>
        <w:tblW w:w="9715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2570"/>
        <w:gridCol w:w="1560"/>
        <w:gridCol w:w="975"/>
        <w:gridCol w:w="3585"/>
        <w:gridCol w:w="30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15" w:hRule="atLeast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时期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完整度 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金额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3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40" w:hRule="atLeast"/>
        </w:trPr>
        <w:tc>
          <w:tcPr>
            <w:tcW w:w="99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校史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校刊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画册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通讯录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等</w:t>
            </w:r>
          </w:p>
        </w:tc>
        <w:tc>
          <w:tcPr>
            <w:tcW w:w="2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1910-1934（鄱阳时期）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完整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0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较完整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现存主要内容的三分之二以上。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5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现存主要内容的二分之一以上。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0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不完整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现存主要内容的二分之一以下。</w:t>
            </w:r>
          </w:p>
        </w:tc>
      </w:tr>
      <w:tr>
        <w:tblPrEx>
          <w:tblLayout w:type="fixed"/>
        </w:tblPrEx>
        <w:trPr>
          <w:gridAfter w:val="1"/>
          <w:wAfter w:w="30" w:type="dxa"/>
          <w:trHeight w:val="520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1935-1938（九江时期）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完整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4500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0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较完整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现存主要内容的三分之二以上。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0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250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现存主要内容的二分之一以上。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0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不完整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现存主要内容的二分之一以下。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0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193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-194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（萍乡时期）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完整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0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较完整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现存主要内容的三分之二以上。</w:t>
            </w:r>
          </w:p>
        </w:tc>
      </w:tr>
      <w:tr>
        <w:tblPrEx>
          <w:tblLayout w:type="fixed"/>
        </w:tblPrEx>
        <w:trPr>
          <w:gridAfter w:val="1"/>
          <w:wAfter w:w="30" w:type="dxa"/>
          <w:trHeight w:val="470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现存主要内容的二分之一以上。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0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不完整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现存主要内容的二分之一以下。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95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194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-195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（景德镇时期）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完整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0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较完整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现存主要内容的三分之二以上。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0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现存主要内容的二分之一以上。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0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不完整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现存主要内容的二分之一以下。</w:t>
            </w:r>
          </w:p>
        </w:tc>
      </w:tr>
      <w:tr>
        <w:tblPrEx>
          <w:tblLayout w:type="fixed"/>
        </w:tblPrEx>
        <w:trPr>
          <w:gridAfter w:val="1"/>
          <w:wAfter w:w="30" w:type="dxa"/>
          <w:trHeight w:val="9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1958-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kern w:val="0"/>
                <w:sz w:val="24"/>
                <w:szCs w:val="24"/>
                <w:lang w:val="en-US" w:eastAsia="zh-CN" w:bidi="ar"/>
              </w:rPr>
              <w:t>完整、较完整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3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能基本反映主要内容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时期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完整度 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金额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9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学生证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毕业证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校  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教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讲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报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1910-1934（鄱阳时期）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完整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较完整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现存主要内容的三分之二以上。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现存主要内容的二分之一以上。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不完整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现存主要内容的二分之一以下。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1935-1938（九江时期）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完整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较完整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现存主要内容的三分之二以上。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现存主要内容的二分之一以上。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不完整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现存主要内容的二分之一以下。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193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-1944（萍乡时期）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完整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较完整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现存主要内容的三分之二以上。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现存主要内容的二分之一以上。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不完整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现存主要内容的二分之一以下。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194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-195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（景德镇时期）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完整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较完整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现存主要内容的三分之二以上。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现存主要内容的二分之一以上。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不完整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现存主要内容的二分之一以下。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1958-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kern w:val="0"/>
                <w:sz w:val="24"/>
                <w:szCs w:val="24"/>
                <w:lang w:val="en-US" w:eastAsia="zh-CN" w:bidi="ar"/>
              </w:rPr>
              <w:t>完整、较完整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能基本反映主要内容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right="0" w:rightChars="0" w:firstLine="477" w:firstLineChars="199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478" w:firstLineChars="199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478" w:firstLineChars="199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4"/>
          <w:szCs w:val="24"/>
          <w:lang w:val="en-US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sz w:val="24"/>
          <w:szCs w:val="24"/>
        </w:rPr>
      </w:pPr>
    </w:p>
    <w:sectPr>
      <w:headerReference r:id="rId3" w:type="default"/>
      <w:footerReference r:id="rId4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82718"/>
    <w:rsid w:val="10F20DDB"/>
    <w:rsid w:val="11206427"/>
    <w:rsid w:val="23AA0C74"/>
    <w:rsid w:val="2A781B3D"/>
    <w:rsid w:val="363B5A51"/>
    <w:rsid w:val="36DB0419"/>
    <w:rsid w:val="3CEB717E"/>
    <w:rsid w:val="3ECC30F5"/>
    <w:rsid w:val="4156185C"/>
    <w:rsid w:val="552B564A"/>
    <w:rsid w:val="56635347"/>
    <w:rsid w:val="5BE84759"/>
    <w:rsid w:val="62111492"/>
    <w:rsid w:val="62DB634A"/>
    <w:rsid w:val="6A9E6E7B"/>
    <w:rsid w:val="77771C8D"/>
    <w:rsid w:val="7ABE2D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996</Words>
  <Characters>1260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20140630002</dc:creator>
  <cp:lastModifiedBy>Administrator</cp:lastModifiedBy>
  <dcterms:modified xsi:type="dcterms:W3CDTF">2015-12-29T01:55:00Z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