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right="0"/>
        <w:jc w:val="left"/>
        <w:rPr>
          <w:rFonts w:hint="eastAsia" w:ascii="仿宋" w:hAnsi="仿宋" w:eastAsia="仿宋" w:cs="仿宋"/>
          <w:b/>
          <w:bCs w:val="0"/>
          <w:kern w:val="2"/>
          <w:sz w:val="24"/>
          <w:szCs w:val="24"/>
          <w:lang w:val="en-US" w:eastAsia="zh-CN" w:bidi="ar"/>
        </w:rPr>
      </w:pPr>
      <w:r>
        <w:rPr>
          <w:rFonts w:hint="eastAsia" w:ascii="仿宋" w:hAnsi="仿宋" w:eastAsia="仿宋" w:cs="仿宋"/>
          <w:b/>
          <w:bCs w:val="0"/>
          <w:kern w:val="2"/>
          <w:sz w:val="24"/>
          <w:szCs w:val="24"/>
          <w:lang w:val="en-US" w:eastAsia="zh-CN" w:bidi="ar"/>
        </w:rPr>
        <w:t>附件：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440" w:lineRule="exact"/>
        <w:ind w:left="0" w:right="0" w:firstLine="630" w:firstLineChars="196"/>
        <w:jc w:val="center"/>
        <w:rPr>
          <w:rFonts w:hint="eastAsia" w:ascii="微软雅黑" w:hAnsi="微软雅黑" w:eastAsia="微软雅黑" w:cs="微软雅黑"/>
          <w:b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微软雅黑" w:hAnsi="微软雅黑" w:eastAsia="微软雅黑" w:cs="微软雅黑"/>
          <w:b/>
          <w:bCs w:val="0"/>
          <w:kern w:val="2"/>
          <w:sz w:val="32"/>
          <w:szCs w:val="32"/>
          <w:lang w:val="en-US" w:eastAsia="zh-CN" w:bidi="ar"/>
        </w:rPr>
        <w:t>关于征集校史文物、实物奖励的暂行办法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478" w:firstLineChars="199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lang w:val="en-US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一、本办法在尊重历史、尊重事实、还原时貌的原则下，对与学校各个时期发展密切的文物、实物资料进行甄别，经专家鉴定后给出文物、实物价值等级，按照等级</w:t>
      </w:r>
      <w:r>
        <w:rPr>
          <w:rFonts w:hint="eastAsia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，</w:t>
      </w: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学校将给予捐赠者</w:t>
      </w:r>
      <w:r>
        <w:rPr>
          <w:rFonts w:hint="eastAsia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500</w:t>
      </w: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至5000元不等的奖励。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477" w:firstLineChars="199"/>
        <w:jc w:val="left"/>
        <w:textAlignment w:val="auto"/>
        <w:outlineLvl w:val="9"/>
        <w:rPr>
          <w:rFonts w:hint="eastAsia" w:ascii="Times New Roman" w:hAnsi="Times New Roman" w:eastAsia="仿宋" w:cs="Times New Roman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 xml:space="preserve">  二、具体</w:t>
      </w:r>
      <w:r>
        <w:rPr>
          <w:rFonts w:hint="eastAsia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奖励</w:t>
      </w:r>
      <w:r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办法如下表</w:t>
      </w:r>
      <w:r>
        <w:rPr>
          <w:rFonts w:hint="eastAsia" w:ascii="Times New Roman" w:hAnsi="Times New Roman" w:eastAsia="仿宋" w:cs="Times New Roman"/>
          <w:kern w:val="2"/>
          <w:sz w:val="24"/>
          <w:szCs w:val="24"/>
          <w:lang w:val="en-US" w:eastAsia="zh-CN" w:bidi="ar"/>
        </w:rPr>
        <w:t>：</w:t>
      </w:r>
    </w:p>
    <w:tbl>
      <w:tblPr>
        <w:tblStyle w:val="5"/>
        <w:tblpPr w:leftFromText="180" w:rightFromText="180" w:vertAnchor="text" w:horzAnchor="page" w:tblpX="1374" w:tblpY="251"/>
        <w:tblOverlap w:val="never"/>
        <w:tblW w:w="9715" w:type="dxa"/>
        <w:tblInd w:w="0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2570"/>
        <w:gridCol w:w="1560"/>
        <w:gridCol w:w="975"/>
        <w:gridCol w:w="3585"/>
        <w:gridCol w:w="30"/>
      </w:tblGrid>
      <w:tr>
        <w:tblPrEx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615" w:hRule="atLeast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时期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完整度 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金额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（元）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40" w:hRule="atLeast"/>
        </w:trPr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校史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校刊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画册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通讯录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等</w:t>
            </w:r>
          </w:p>
        </w:tc>
        <w:tc>
          <w:tcPr>
            <w:tcW w:w="2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1910-1934（鄱阳时期）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完整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5000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较完整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4000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现存主要内容的三分之二以上。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455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一般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3000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现存主要内容的二分之一以上。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不完整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2000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现存主要内容的二分之一以下。</w:t>
            </w:r>
          </w:p>
        </w:tc>
      </w:tr>
      <w:tr>
        <w:tblPrEx>
          <w:tblLayout w:type="fixed"/>
        </w:tblPrEx>
        <w:trPr>
          <w:gridAfter w:val="1"/>
          <w:wAfter w:w="30" w:type="dxa"/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1935-1938（九江时期）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完整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4500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较完整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现存主要内容的三分之二以上。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一般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250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现存主要内容的二分之一以上。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不完整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150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现存主要内容的二分之一以下。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-194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4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（萍乡时期）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完整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4000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较完整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现存主要内容的三分之二以上。</w:t>
            </w:r>
          </w:p>
        </w:tc>
      </w:tr>
      <w:tr>
        <w:tblPrEx>
          <w:tblLayout w:type="fixed"/>
        </w:tblPrEx>
        <w:trPr>
          <w:gridAfter w:val="1"/>
          <w:wAfter w:w="30" w:type="dxa"/>
          <w:trHeight w:val="47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一般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现存主要内容的二分之一以上。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不完整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现存主要内容的二分之一以下。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395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-195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（景德镇时期）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完整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较完整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现存主要内容的三分之二以上。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一般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现存主要内容的二分之一以上。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0" w:type="dxa"/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不完整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现存主要内容的二分之一以下。</w:t>
            </w:r>
          </w:p>
        </w:tc>
      </w:tr>
      <w:tr>
        <w:tblPrEx>
          <w:tblLayout w:type="fixed"/>
        </w:tblPrEx>
        <w:trPr>
          <w:gridAfter w:val="1"/>
          <w:wAfter w:w="30" w:type="dxa"/>
          <w:trHeight w:val="90" w:hRule="atLeast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1958-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w w:val="90"/>
                <w:kern w:val="0"/>
                <w:sz w:val="24"/>
                <w:szCs w:val="24"/>
                <w:lang w:val="en-US" w:eastAsia="zh-CN" w:bidi="ar"/>
              </w:rPr>
              <w:t>完整、较完整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00</w:t>
            </w:r>
          </w:p>
        </w:tc>
        <w:tc>
          <w:tcPr>
            <w:tcW w:w="35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能基本反映主要内容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25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时期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完整度 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金额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（元）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学生证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毕业证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校  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教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讲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报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1910-1934（鄱阳时期）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完整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4000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较完整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3000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现存主要内容的三分之二以上。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一般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2000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现存主要内容的二分之一以上。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不完整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现存主要内容的二分之一以下。</w:t>
            </w:r>
          </w:p>
        </w:tc>
      </w:tr>
      <w:tr>
        <w:tblPrEx>
          <w:tblLayout w:type="fixed"/>
        </w:tblPrEx>
        <w:trPr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1935-1938（九江时期）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完整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35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较完整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现存主要内容的三分之二以上。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一般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现存主要内容的二分之一以上。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不完整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现存主要内容的二分之一以下。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193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9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-1944（萍乡时期）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完整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3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较完整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现存主要内容的三分之二以上。</w:t>
            </w:r>
          </w:p>
        </w:tc>
      </w:tr>
      <w:tr>
        <w:tblPrEx>
          <w:tblLayout w:type="fixed"/>
        </w:tblPrEx>
        <w:trPr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一般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现存主要内容的二分之一以上。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不完整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1000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现存主要内容的二分之一以下。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194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-195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（景德镇时期）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完整</w:t>
            </w:r>
          </w:p>
        </w:tc>
        <w:tc>
          <w:tcPr>
            <w:tcW w:w="9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25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较完整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现存主要内容的三分之二以上。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一般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现存主要内容的二分之一以上。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25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textAlignment w:val="auto"/>
              <w:outlineLvl w:val="9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不完整</w:t>
            </w:r>
          </w:p>
        </w:tc>
        <w:tc>
          <w:tcPr>
            <w:tcW w:w="9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50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361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现存主要内容的二分之一以下。</w:t>
            </w:r>
          </w:p>
        </w:tc>
      </w:tr>
      <w:tr>
        <w:tblPrEx>
          <w:tblLayout w:type="fixed"/>
        </w:tblPrEx>
        <w:trPr>
          <w:trHeight w:val="520" w:hRule="atLeast"/>
        </w:trPr>
        <w:tc>
          <w:tcPr>
            <w:tcW w:w="99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</w:p>
        </w:tc>
        <w:tc>
          <w:tcPr>
            <w:tcW w:w="2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1958-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19</w:t>
            </w: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76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w w:val="90"/>
                <w:kern w:val="0"/>
                <w:sz w:val="24"/>
                <w:szCs w:val="24"/>
                <w:lang w:val="en-US" w:eastAsia="zh-CN" w:bidi="ar"/>
              </w:rPr>
              <w:t>完整、较完整</w:t>
            </w:r>
          </w:p>
        </w:tc>
        <w:tc>
          <w:tcPr>
            <w:tcW w:w="9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00</w:t>
            </w:r>
          </w:p>
        </w:tc>
        <w:tc>
          <w:tcPr>
            <w:tcW w:w="36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仿宋" w:cs="Times New Roman"/>
                <w:kern w:val="0"/>
                <w:sz w:val="24"/>
                <w:szCs w:val="24"/>
                <w:lang w:val="en-US" w:eastAsia="zh-CN" w:bidi="ar"/>
              </w:rPr>
              <w:t>能基本反映主要内容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477" w:firstLineChars="199"/>
        <w:jc w:val="left"/>
        <w:textAlignment w:val="auto"/>
        <w:outlineLvl w:val="9"/>
        <w:rPr>
          <w:rFonts w:hint="default" w:ascii="Times New Roman" w:hAnsi="Times New Roman" w:eastAsia="仿宋" w:cs="Times New Roman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478" w:firstLineChars="199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left="0" w:leftChars="0" w:right="0" w:rightChars="0" w:firstLine="478" w:firstLineChars="199"/>
        <w:jc w:val="left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  <w:lang w:val="en-US"/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  <w:outlineLvl w:val="9"/>
        <w:rPr>
          <w:rFonts w:hint="default" w:ascii="Times New Roman" w:hAnsi="Times New Roman" w:eastAsia="仿宋" w:cs="Times New Roman"/>
          <w:sz w:val="24"/>
          <w:szCs w:val="24"/>
        </w:rPr>
      </w:pPr>
    </w:p>
    <w:sectPr>
      <w:headerReference r:id="rId3" w:type="default"/>
      <w:footerReference r:id="rId4" w:type="default"/>
      <w:pgSz w:w="12240" w:h="15840"/>
      <w:pgMar w:top="1440" w:right="1800" w:bottom="1440" w:left="1800" w:header="720" w:footer="72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@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modern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Lucida Sans Unicode">
    <w:panose1 w:val="020B0602030504020204"/>
    <w:charset w:val="00"/>
    <w:family w:val="roman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decorative"/>
    <w:pitch w:val="default"/>
    <w:sig w:usb0="80001AFF" w:usb1="0000396B" w:usb2="00000000" w:usb3="00000000" w:csb0="0000003F" w:csb1="D7F7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282718"/>
    <w:rsid w:val="10F20DDB"/>
    <w:rsid w:val="11206427"/>
    <w:rsid w:val="23AA0C74"/>
    <w:rsid w:val="2A781B3D"/>
    <w:rsid w:val="363B5A51"/>
    <w:rsid w:val="36DB0419"/>
    <w:rsid w:val="3CEB717E"/>
    <w:rsid w:val="3ECC30F5"/>
    <w:rsid w:val="4156185C"/>
    <w:rsid w:val="552B564A"/>
    <w:rsid w:val="56635347"/>
    <w:rsid w:val="5BE84759"/>
    <w:rsid w:val="62111492"/>
    <w:rsid w:val="62DB634A"/>
    <w:rsid w:val="6A9E6E7B"/>
    <w:rsid w:val="77771C8D"/>
    <w:rsid w:val="7ABE2D6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996</Words>
  <Characters>1260</Characters>
  <Lines>0</Lines>
  <Paragraphs>0</Paragraphs>
  <ScaleCrop>false</ScaleCrop>
  <LinksUpToDate>false</LinksUpToDate>
  <CharactersWithSpaces>0</CharactersWithSpaces>
  <Application>WPS Office_10.1.0.5399_F1E327BC-269C-435d-A152-05C5408002CA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20140630002</dc:creator>
  <cp:lastModifiedBy>Administrator</cp:lastModifiedBy>
  <dcterms:modified xsi:type="dcterms:W3CDTF">2015-12-29T01:55:00Z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2052-10.1.0.5399</vt:lpwstr>
  </property>
</Properties>
</file>